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10E" w:rsidRDefault="003A3A0F">
      <w:pPr>
        <w:pStyle w:val="Titre1"/>
      </w:pPr>
      <w:bookmarkStart w:id="0" w:name="_GoBack"/>
      <w:bookmarkEnd w:id="0"/>
      <w:r>
        <w:t>Destruction des animaux susceptibles d’occasionner des dégâts</w:t>
      </w:r>
    </w:p>
    <w:p w:rsidR="00EA110E" w:rsidRDefault="00EA110E">
      <w:pPr>
        <w:pStyle w:val="Textbody"/>
        <w:rPr>
          <w:b/>
        </w:rPr>
      </w:pPr>
    </w:p>
    <w:p w:rsidR="00EA110E" w:rsidRDefault="00EA110E">
      <w:pPr>
        <w:pStyle w:val="Textbody"/>
        <w:rPr>
          <w:b/>
        </w:rPr>
      </w:pPr>
    </w:p>
    <w:p w:rsidR="00EA110E" w:rsidRDefault="003A3A0F">
      <w:pPr>
        <w:pStyle w:val="Textbody"/>
      </w:pPr>
      <w:r>
        <w:rPr>
          <w:b/>
        </w:rPr>
        <w:t>Classement des espèces :</w:t>
      </w:r>
      <w:r>
        <w:br/>
      </w:r>
      <w:r>
        <w:t xml:space="preserve"> Le classement des animaux susceptibles d’occasionner des dégâts est réparti en 3 groupes </w:t>
      </w:r>
      <w:r>
        <w:t>définis par l’article R427-6 CE :</w:t>
      </w:r>
    </w:p>
    <w:p w:rsidR="00EA110E" w:rsidRDefault="003A3A0F">
      <w:pPr>
        <w:pStyle w:val="Textbody"/>
      </w:pPr>
      <w:hyperlink r:id="rId6" w:history="1">
        <w:r>
          <w:rPr>
            <w:u w:val="single"/>
          </w:rPr>
          <w:t>Article R427-6 CE</w:t>
        </w:r>
      </w:hyperlink>
    </w:p>
    <w:p w:rsidR="00EA110E" w:rsidRDefault="003A3A0F">
      <w:pPr>
        <w:pStyle w:val="Textbody"/>
      </w:pPr>
      <w:r>
        <w:rPr>
          <w:b/>
        </w:rPr>
        <w:t>1er</w:t>
      </w:r>
      <w:r>
        <w:t> </w:t>
      </w:r>
      <w:r>
        <w:rPr>
          <w:b/>
        </w:rPr>
        <w:t>groupe</w:t>
      </w:r>
      <w:r>
        <w:t>, la liste de</w:t>
      </w:r>
      <w:r>
        <w:t>s espèces d'animaux non indigènes, les périodes et les modalités de destruction sur l'ensemble du territoire métropolitain ;</w:t>
      </w:r>
    </w:p>
    <w:p w:rsidR="00EA110E" w:rsidRDefault="003A3A0F">
      <w:pPr>
        <w:pStyle w:val="Textbody"/>
      </w:pPr>
      <w:hyperlink r:id="rId7" w:history="1">
        <w:r>
          <w:rPr>
            <w:u w:val="single"/>
          </w:rPr>
          <w:t>AM_2016_EOSD_envahissant2018</w:t>
        </w:r>
      </w:hyperlink>
    </w:p>
    <w:p w:rsidR="00EA110E" w:rsidRDefault="003A3A0F">
      <w:pPr>
        <w:pStyle w:val="Textbody"/>
      </w:pPr>
      <w:r>
        <w:rPr>
          <w:b/>
        </w:rPr>
        <w:t>2éme grou</w:t>
      </w:r>
      <w:r>
        <w:rPr>
          <w:b/>
        </w:rPr>
        <w:t>pe</w:t>
      </w:r>
      <w:r>
        <w:t>, la liste des espèces d'animaux indigènes classées susceptibles d'occasionner des dégâts dans chaque département, établie sur proposition du préfet après avis de la commission départementale de la chasse et de la faune sauvage réunie en sa formation spé</w:t>
      </w:r>
      <w:r>
        <w:t xml:space="preserve">cialisée mentionnée au II de l'article </w:t>
      </w:r>
      <w:hyperlink r:id="rId8" w:history="1">
        <w:r>
          <w:t>R. 421-31</w:t>
        </w:r>
      </w:hyperlink>
      <w:r>
        <w:t>, précisant les périodes et les territoires concer</w:t>
      </w:r>
      <w:r>
        <w:t>nés, ainsi que les modalités de destruction. Cette liste est arrêtée pour une période de trois ans, courant du 1er juillet de la première année au 30 juin de la troisième année ;</w:t>
      </w:r>
    </w:p>
    <w:p w:rsidR="00EA110E" w:rsidRDefault="003A3A0F">
      <w:pPr>
        <w:pStyle w:val="Textbody"/>
      </w:pPr>
      <w:r>
        <w:t xml:space="preserve">- Arrêté du 3 juillet 2019 fixant la liste, les périodes et les modalités de </w:t>
      </w:r>
      <w:r>
        <w:t>destruction des espèces susceptibles d'occasionner des dégâts :</w:t>
      </w:r>
    </w:p>
    <w:p w:rsidR="00EA110E" w:rsidRDefault="003A3A0F">
      <w:pPr>
        <w:pStyle w:val="Textbody"/>
      </w:pPr>
      <w:hyperlink r:id="rId9" w:history="1">
        <w:r>
          <w:rPr>
            <w:u w:val="single"/>
          </w:rPr>
          <w:t>AM2019 liste_espèces susceptibles d'occasionner des dégâts</w:t>
        </w:r>
      </w:hyperlink>
    </w:p>
    <w:p w:rsidR="00EA110E" w:rsidRDefault="003A3A0F">
      <w:pPr>
        <w:pStyle w:val="Textbody"/>
      </w:pPr>
      <w:r>
        <w:rPr>
          <w:b/>
        </w:rPr>
        <w:t>3éme groupe</w:t>
      </w:r>
      <w:r>
        <w:t>, la liste compléme</w:t>
      </w:r>
      <w:r>
        <w:t>ntaire des espèces d'animaux classées susceptibles d'occasionner des dégâts par un arrêté annuel du préfet qui prend effet le 1er juillet jusqu'au 30 juin de l'année suivante. Cette liste précise les périodes et les modalités de destruction de ces espèces.</w:t>
      </w:r>
    </w:p>
    <w:p w:rsidR="00EA110E" w:rsidRDefault="003A3A0F">
      <w:pPr>
        <w:pStyle w:val="Textbody"/>
      </w:pPr>
      <w:r>
        <w:t>En Meurthe-et-Moselle, le sanglier est classé susceptibles d’occasionner des dégâts :</w:t>
      </w:r>
    </w:p>
    <w:p w:rsidR="00EA110E" w:rsidRDefault="003A3A0F">
      <w:pPr>
        <w:pStyle w:val="Textbody"/>
      </w:pPr>
      <w:r>
        <w:rPr>
          <w:shd w:val="clear" w:color="auto" w:fill="FFF200"/>
        </w:rPr>
        <w:t xml:space="preserve"> </w:t>
      </w:r>
      <w:r>
        <w:rPr>
          <w:shd w:val="clear" w:color="auto" w:fill="EF413D"/>
        </w:rPr>
        <w:t>DOC1</w:t>
      </w:r>
    </w:p>
    <w:p w:rsidR="00EA110E" w:rsidRDefault="003A3A0F">
      <w:pPr>
        <w:pStyle w:val="Textbody"/>
      </w:pPr>
      <w:r>
        <w:t>Ces classements s'appuient sur les signalements de dégâts qui doivent être faits auprès de la fédération départementale des chasseurs selon l'imprimé ci-dessous.</w:t>
      </w:r>
    </w:p>
    <w:p w:rsidR="00EA110E" w:rsidRDefault="003A3A0F">
      <w:pPr>
        <w:pStyle w:val="Textbody"/>
      </w:pPr>
      <w:hyperlink r:id="rId10" w:history="1">
        <w:r>
          <w:rPr>
            <w:shd w:val="clear" w:color="auto" w:fill="FFF200"/>
          </w:rPr>
          <w:t xml:space="preserve">Télécharger declaration_de_degats_dus_aux_predateurs PDF - 0,02 Mb - 10/09/2019 </w:t>
        </w:r>
      </w:hyperlink>
      <w:r>
        <w:rPr>
          <w:shd w:val="clear" w:color="auto" w:fill="EF413D"/>
        </w:rPr>
        <w:t>DOC6</w:t>
      </w:r>
    </w:p>
    <w:p w:rsidR="00EA110E" w:rsidRDefault="003A3A0F">
      <w:pPr>
        <w:pStyle w:val="Textbody"/>
      </w:pPr>
      <w:r>
        <w:rPr>
          <w:b/>
        </w:rPr>
        <w:t>Les modalités de destruction</w:t>
      </w:r>
      <w:r>
        <w:t> :</w:t>
      </w:r>
    </w:p>
    <w:p w:rsidR="00EA110E" w:rsidRDefault="003A3A0F">
      <w:pPr>
        <w:pStyle w:val="Titre4"/>
      </w:pPr>
      <w:r>
        <w:t>1- Liste des espèces classées susceptibles d’occasionner des dégâts en Meurthe-et-Moselle et modalités de destruction</w:t>
      </w:r>
    </w:p>
    <w:p w:rsidR="00EA110E" w:rsidRDefault="003A3A0F">
      <w:pPr>
        <w:pStyle w:val="Textbody"/>
      </w:pPr>
      <w:r>
        <w:t>La situation est décrite dans le document ci-dessous :</w:t>
      </w:r>
    </w:p>
    <w:p w:rsidR="00EA110E" w:rsidRDefault="003A3A0F">
      <w:pPr>
        <w:pStyle w:val="Textbody"/>
      </w:pPr>
      <w:hyperlink r:id="rId11" w:history="1">
        <w:r>
          <w:rPr>
            <w:shd w:val="clear" w:color="auto" w:fill="FFF200"/>
          </w:rPr>
          <w:t xml:space="preserve">Télécharger note-ESOD-janvier-2021 PDF - 0,06 Mb - 15/02/2021 </w:t>
        </w:r>
      </w:hyperlink>
      <w:r>
        <w:rPr>
          <w:shd w:val="clear" w:color="auto" w:fill="EF413D"/>
        </w:rPr>
        <w:t>DOC2</w:t>
      </w:r>
    </w:p>
    <w:p w:rsidR="00EA110E" w:rsidRDefault="003A3A0F">
      <w:pPr>
        <w:pStyle w:val="Titre4"/>
      </w:pPr>
      <w:r>
        <w:t>2- Demande d'autorisation de destruction des animaux classés susceptibles d’occasionner des dégâts</w:t>
      </w:r>
    </w:p>
    <w:p w:rsidR="00EA110E" w:rsidRDefault="003A3A0F">
      <w:pPr>
        <w:pStyle w:val="Textbody"/>
      </w:pPr>
      <w:r>
        <w:t xml:space="preserve">Demande d'autorisation individuelle de </w:t>
      </w:r>
      <w:r>
        <w:t>destruction à tir d’espèces susceptible d'occasionner des dégâts en Meurthe-et-Moselle 202</w:t>
      </w:r>
      <w:r>
        <w:rPr>
          <w:shd w:val="clear" w:color="auto" w:fill="FFF200"/>
        </w:rPr>
        <w:t>2</w:t>
      </w:r>
      <w:r>
        <w:t xml:space="preserve"> :</w:t>
      </w:r>
    </w:p>
    <w:p w:rsidR="00EA110E" w:rsidRDefault="003A3A0F">
      <w:pPr>
        <w:pStyle w:val="Textbody"/>
      </w:pPr>
      <w:hyperlink r:id="rId12" w:history="1">
        <w:r>
          <w:rPr>
            <w:shd w:val="clear" w:color="auto" w:fill="EF413D"/>
          </w:rPr>
          <w:t>https://www.demarches-simplifiees.fr/commencer/</w:t>
        </w:r>
        <w:r>
          <w:rPr>
            <w:shd w:val="clear" w:color="auto" w:fill="EF413D"/>
          </w:rPr>
          <w:t>autorisation-prefectorale-de-destruction-des-espec</w:t>
        </w:r>
      </w:hyperlink>
      <w:r>
        <w:rPr>
          <w:shd w:val="clear" w:color="auto" w:fill="EF413D"/>
        </w:rPr>
        <w:t xml:space="preserve"> doc7</w:t>
      </w:r>
    </w:p>
    <w:p w:rsidR="00EA110E" w:rsidRDefault="00EA110E">
      <w:pPr>
        <w:pStyle w:val="Textbody"/>
      </w:pPr>
    </w:p>
    <w:p w:rsidR="00EA110E" w:rsidRDefault="003A3A0F">
      <w:pPr>
        <w:pStyle w:val="Textbody"/>
      </w:pPr>
      <w:r>
        <w:lastRenderedPageBreak/>
        <w:t>Le propriétaire, possesseur ou fermier, procède personnellement aux opérations de destruction des animaux susceptibles d’occasionner des dégâts, y fait procéder en sa présence ou délègue par écrit le</w:t>
      </w:r>
      <w:r>
        <w:t xml:space="preserve"> droit d'y procéder.</w:t>
      </w:r>
    </w:p>
    <w:p w:rsidR="00EA110E" w:rsidRDefault="003A3A0F">
      <w:pPr>
        <w:pStyle w:val="Textbody"/>
        <w:rPr>
          <w:b/>
        </w:rPr>
      </w:pPr>
      <w:r>
        <w:rPr>
          <w:b/>
        </w:rPr>
        <w:t>L’utilisation du formulaire papier est toujours possible mais son traitement ne sera pas prioritaire</w:t>
      </w:r>
      <w:r>
        <w:rPr>
          <w:b/>
          <w:i/>
        </w:rPr>
        <w:t>.</w:t>
      </w:r>
    </w:p>
    <w:p w:rsidR="00EA110E" w:rsidRDefault="003A3A0F">
      <w:pPr>
        <w:pStyle w:val="Textbody"/>
      </w:pPr>
      <w:hyperlink r:id="rId13" w:history="1">
        <w:r>
          <w:rPr>
            <w:shd w:val="clear" w:color="auto" w:fill="FFF200"/>
          </w:rPr>
          <w:t xml:space="preserve">Télécharger Formulaire_dde_tir_ESOD-2022 PDF - 0,21 Mb - 17/01/2022 </w:t>
        </w:r>
      </w:hyperlink>
      <w:r>
        <w:rPr>
          <w:shd w:val="clear" w:color="auto" w:fill="EF413D"/>
        </w:rPr>
        <w:t>DOC3</w:t>
      </w:r>
    </w:p>
    <w:p w:rsidR="00EA110E" w:rsidRDefault="003A3A0F">
      <w:pPr>
        <w:pStyle w:val="Textbody"/>
      </w:pPr>
      <w:hyperlink r:id="rId14" w:history="1">
        <w:r>
          <w:rPr>
            <w:shd w:val="clear" w:color="auto" w:fill="FFF200"/>
          </w:rPr>
          <w:t xml:space="preserve">Télécharger CR_tir PDF - 0,08 Mb - 17/01/2022 </w:t>
        </w:r>
      </w:hyperlink>
      <w:r>
        <w:rPr>
          <w:shd w:val="clear" w:color="auto" w:fill="FFF200"/>
        </w:rPr>
        <w:t xml:space="preserve"> </w:t>
      </w:r>
      <w:r>
        <w:rPr>
          <w:shd w:val="clear" w:color="auto" w:fill="EF413D"/>
        </w:rPr>
        <w:t>DOC4</w:t>
      </w:r>
    </w:p>
    <w:p w:rsidR="00EA110E" w:rsidRDefault="003A3A0F">
      <w:pPr>
        <w:pStyle w:val="Textbody"/>
      </w:pPr>
      <w:r>
        <w:t>Ces imprimés doivent êt</w:t>
      </w:r>
      <w:r>
        <w:t>re remplis en précisant bien le motif (par exemple la nature de la culture pour les problématiques agricoles), puis présentées en mairie pour visa avant de l’adresser à la DDT de Meurthe-et-Moselle, soit par courrier, soit par courriel.</w:t>
      </w:r>
    </w:p>
    <w:p w:rsidR="00EA110E" w:rsidRDefault="003A3A0F">
      <w:pPr>
        <w:pStyle w:val="Textbody"/>
      </w:pPr>
      <w:r>
        <w:t>Tir du ragondin</w:t>
      </w:r>
    </w:p>
    <w:p w:rsidR="00EA110E" w:rsidRDefault="003A3A0F">
      <w:pPr>
        <w:pStyle w:val="Textbody"/>
      </w:pPr>
      <w:r>
        <w:t xml:space="preserve">Le </w:t>
      </w:r>
      <w:r>
        <w:t>propriétaire, possesseur ou fermier, procède personnellement aux opérations de destruction du ragondin, y fait procéder en sa présence ou délègue par écrit le droit d'y procéder en remplisant le document ci-dessous, avec une copie a la mairie et un exempla</w:t>
      </w:r>
      <w:r>
        <w:t>ire par chasseur..</w:t>
      </w:r>
    </w:p>
    <w:p w:rsidR="00EA110E" w:rsidRDefault="003A3A0F">
      <w:pPr>
        <w:pStyle w:val="Textbody"/>
      </w:pPr>
      <w:r>
        <w:rPr>
          <w:shd w:val="clear" w:color="auto" w:fill="FFF450"/>
        </w:rPr>
        <w:t xml:space="preserve">DOC5-demande de destruction du ragondin </w:t>
      </w:r>
      <w:r>
        <w:t xml:space="preserve"> </w:t>
      </w:r>
      <w:r>
        <w:rPr>
          <w:shd w:val="clear" w:color="auto" w:fill="EF413D"/>
        </w:rPr>
        <w:t>doc5</w:t>
      </w:r>
    </w:p>
    <w:p w:rsidR="00EA110E" w:rsidRDefault="003A3A0F">
      <w:pPr>
        <w:pStyle w:val="Titre4"/>
      </w:pPr>
      <w:r>
        <w:t>3- Enfin, le droit de destruction peut aussi être délégué à un piégeur agréé par le préfet dont les coordonnées peuvent être obtenue auprès de l'Association des Piégeurs, ZA Atton sud, rue Pi</w:t>
      </w:r>
      <w:r>
        <w:t>erre Adt, 54700 ATTON. Les interventions de piégeage se font par des piégeurs agréés selon les modalités prévue par l’arrêté du 29 janvier 2007.</w:t>
      </w:r>
    </w:p>
    <w:p w:rsidR="00EA110E" w:rsidRDefault="003A3A0F">
      <w:pPr>
        <w:pStyle w:val="Textbody"/>
      </w:pPr>
      <w:r>
        <w:t>L’arrêté préfectoral ci-dessous précise les armes à feux qui peuvent être utilisées pour la mise à mort des ani</w:t>
      </w:r>
      <w:r>
        <w:t>maux piégés :</w:t>
      </w:r>
    </w:p>
    <w:p w:rsidR="00EA110E" w:rsidRDefault="003A3A0F">
      <w:pPr>
        <w:pStyle w:val="Textbody"/>
      </w:pPr>
      <w:hyperlink r:id="rId15" w:history="1">
        <w:r>
          <w:t xml:space="preserve">Télécharger AP2014-242-.armes PDF - 0,12 Mb - 10/09/2019 </w:t>
        </w:r>
      </w:hyperlink>
    </w:p>
    <w:p w:rsidR="00EA110E" w:rsidRDefault="003A3A0F">
      <w:pPr>
        <w:pStyle w:val="Textbody"/>
      </w:pPr>
      <w:r>
        <w:t>Sur les zones susceptibles d’être occupées par des castors, les m</w:t>
      </w:r>
      <w:r>
        <w:t>odalités de piégeage doivent respecter les règles prévues par l’arrêté ci-dessous :</w:t>
      </w:r>
    </w:p>
    <w:p w:rsidR="00EA110E" w:rsidRDefault="003A3A0F">
      <w:pPr>
        <w:pStyle w:val="Textbody"/>
      </w:pPr>
      <w:hyperlink r:id="rId16" w:history="1">
        <w:r>
          <w:t>Télécharger AP_Castor_2020-2021 PDF - 1,62 Mb - 21/01/2022</w:t>
        </w:r>
        <w:r>
          <w:t xml:space="preserve"> </w:t>
        </w:r>
      </w:hyperlink>
    </w:p>
    <w:p w:rsidR="00EA110E" w:rsidRDefault="00EA110E">
      <w:pPr>
        <w:pStyle w:val="HorizontalLine"/>
      </w:pPr>
    </w:p>
    <w:p w:rsidR="00EA110E" w:rsidRDefault="003A3A0F">
      <w:pPr>
        <w:pStyle w:val="Textbody"/>
      </w:pPr>
      <w:r>
        <w:t>Les personnes souhaitant réaliser de la destruction des espèces susceptibles d’occasionner des dégâts par chasse au vol doivent prendre directement contact avec la </w:t>
      </w:r>
      <w:hyperlink r:id="rId17" w:history="1">
        <w:r>
          <w:t>DDT</w:t>
        </w:r>
      </w:hyperlink>
      <w:r>
        <w:t xml:space="preserve"> par mail.</w:t>
      </w:r>
    </w:p>
    <w:p w:rsidR="00EA110E" w:rsidRDefault="003A3A0F">
      <w:pPr>
        <w:pStyle w:val="Textbody"/>
      </w:pPr>
      <w:r>
        <w:t>Pour tout renseignement, il est possible de contacter la Direction départementale des territoires, service agriculture-biodiversité espace rurale</w:t>
      </w:r>
    </w:p>
    <w:p w:rsidR="00EA110E" w:rsidRDefault="003A3A0F">
      <w:pPr>
        <w:pStyle w:val="Textbody"/>
      </w:pPr>
      <w:r>
        <w:t>unité nature espace rural foret</w:t>
      </w:r>
    </w:p>
    <w:p w:rsidR="00EA110E" w:rsidRDefault="003A3A0F">
      <w:pPr>
        <w:pStyle w:val="Textbody"/>
      </w:pPr>
      <w:r>
        <w:t>Tél : 03.83.91.40.93</w:t>
      </w:r>
      <w:r>
        <w:br/>
      </w:r>
      <w:r>
        <w:t>Contact : ddt-foret-chasse@meurthe-et-mose</w:t>
      </w:r>
      <w:r>
        <w:t>lle.gouv.fr</w:t>
      </w:r>
    </w:p>
    <w:p w:rsidR="00000000" w:rsidRDefault="003A3A0F">
      <w:pPr>
        <w:sectPr w:rsidR="00000000">
          <w:pgSz w:w="11906" w:h="16838"/>
          <w:pgMar w:top="1134" w:right="1134" w:bottom="1134" w:left="1134" w:header="720" w:footer="720" w:gutter="0"/>
          <w:cols w:space="720"/>
        </w:sectPr>
      </w:pPr>
    </w:p>
    <w:p w:rsidR="00EA110E" w:rsidRDefault="00EA110E">
      <w:pPr>
        <w:pStyle w:val="Textbody"/>
      </w:pPr>
    </w:p>
    <w:p w:rsidR="00000000" w:rsidRDefault="003A3A0F">
      <w:pPr>
        <w:sectPr w:rsidR="00000000">
          <w:type w:val="continuous"/>
          <w:pgSz w:w="11906" w:h="16838"/>
          <w:pgMar w:top="1134" w:right="1134" w:bottom="1134" w:left="1134" w:header="720" w:footer="720" w:gutter="0"/>
          <w:cols w:space="0"/>
        </w:sectPr>
      </w:pPr>
    </w:p>
    <w:p w:rsidR="00EA110E" w:rsidRDefault="00EA110E">
      <w:pPr>
        <w:pStyle w:val="Textbody"/>
      </w:pPr>
    </w:p>
    <w:p w:rsidR="00EA110E" w:rsidRDefault="003A3A0F">
      <w:pPr>
        <w:pStyle w:val="Standard"/>
        <w:rPr>
          <w:shd w:val="clear" w:color="auto" w:fill="FFF200"/>
        </w:rPr>
      </w:pPr>
      <w:r>
        <w:rPr>
          <w:shd w:val="clear" w:color="auto" w:fill="FFF200"/>
        </w:rPr>
        <w:t>Surligniage jaune pdf</w:t>
      </w:r>
    </w:p>
    <w:p w:rsidR="00EA110E" w:rsidRDefault="00EA110E">
      <w:pPr>
        <w:pStyle w:val="Standard"/>
        <w:rPr>
          <w:shd w:val="clear" w:color="auto" w:fill="EF413D"/>
        </w:rPr>
      </w:pPr>
    </w:p>
    <w:p w:rsidR="00EA110E" w:rsidRDefault="003A3A0F">
      <w:pPr>
        <w:pStyle w:val="Standard"/>
        <w:rPr>
          <w:shd w:val="clear" w:color="auto" w:fill="EF413D"/>
        </w:rPr>
      </w:pPr>
      <w:r>
        <w:rPr>
          <w:shd w:val="clear" w:color="auto" w:fill="EF413D"/>
        </w:rPr>
        <w:t>surligniage rouge document sue cles USB</w:t>
      </w:r>
    </w:p>
    <w:sectPr w:rsidR="00EA110E">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A3A0F">
      <w:r>
        <w:separator/>
      </w:r>
    </w:p>
  </w:endnote>
  <w:endnote w:type="continuationSeparator" w:id="0">
    <w:p w:rsidR="00000000" w:rsidRDefault="003A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A3A0F">
      <w:r>
        <w:rPr>
          <w:color w:val="000000"/>
        </w:rPr>
        <w:ptab w:relativeTo="margin" w:alignment="center" w:leader="none"/>
      </w:r>
    </w:p>
  </w:footnote>
  <w:footnote w:type="continuationSeparator" w:id="0">
    <w:p w:rsidR="00000000" w:rsidRDefault="003A3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A110E"/>
    <w:rsid w:val="003A3A0F"/>
    <w:rsid w:val="00EA11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CBCC5-B89A-4125-8B18-7A67F799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Heading"/>
    <w:next w:val="Textbody"/>
    <w:uiPriority w:val="9"/>
    <w:qFormat/>
    <w:pPr>
      <w:outlineLvl w:val="0"/>
    </w:pPr>
    <w:rPr>
      <w:rFonts w:ascii="Liberation Serif" w:eastAsia="Segoe UI" w:hAnsi="Liberation Serif"/>
      <w:b/>
      <w:bCs/>
      <w:sz w:val="48"/>
      <w:szCs w:val="48"/>
    </w:rPr>
  </w:style>
  <w:style w:type="paragraph" w:styleId="Titre4">
    <w:name w:val="heading 4"/>
    <w:basedOn w:val="Heading"/>
    <w:next w:val="Textbody"/>
    <w:uiPriority w:val="9"/>
    <w:unhideWhenUsed/>
    <w:qFormat/>
    <w:pPr>
      <w:spacing w:before="120"/>
      <w:outlineLvl w:val="3"/>
    </w:pPr>
    <w:rPr>
      <w:rFonts w:ascii="Liberation Serif" w:eastAsia="Segoe UI" w:hAnsi="Liberation Serif"/>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lang/>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220&amp;idArticle=LEGIARTI000037125767&amp;dateTexte=&amp;categorieLien=id" TargetMode="External"/><Relationship Id="rId13" Type="http://schemas.openxmlformats.org/officeDocument/2006/relationships/hyperlink" Target="https://www.meurthe-et-moselle.gouv.fr/contenu/telechargement/25880/172751/file/Formulaire_dde_tir_ESOD-2022.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france.gouv.fr/affichTexte.do?cidTexte=JORFTEXT000033117600" TargetMode="External"/><Relationship Id="rId12" Type="http://schemas.openxmlformats.org/officeDocument/2006/relationships/hyperlink" Target="https://www.demarches-simplifiees.fr/commencer/autorisation-prefectorale-de-destruction-des-espec" TargetMode="External"/><Relationship Id="rId17" Type="http://schemas.openxmlformats.org/officeDocument/2006/relationships/hyperlink" Target="https://www.meurthe-et-moselle.gouv.fr/Outils/Glossaire/(namefilter)/DDT" TargetMode="External"/><Relationship Id="rId2" Type="http://schemas.openxmlformats.org/officeDocument/2006/relationships/settings" Target="settings.xml"/><Relationship Id="rId16" Type="http://schemas.openxmlformats.org/officeDocument/2006/relationships/hyperlink" Target="https://www.meurthe-et-moselle.gouv.fr/contenu/telechargement/24093/161746/file/AP326-castor.pdf" TargetMode="External"/><Relationship Id="rId1" Type="http://schemas.openxmlformats.org/officeDocument/2006/relationships/styles" Target="styles.xml"/><Relationship Id="rId6" Type="http://schemas.openxmlformats.org/officeDocument/2006/relationships/hyperlink" Target="https://www.legifrance.gouv.fr/affichCode.do;jsessionid=52A398C70752BF302F734A77BDFB8DEA.tplgfr30s_2?idSectionTA=LEGISCTA000037125809&amp;cidTexte=LEGITEXT000006074220" TargetMode="External"/><Relationship Id="rId11" Type="http://schemas.openxmlformats.org/officeDocument/2006/relationships/hyperlink" Target="https://www.meurthe-et-moselle.gouv.fr/contenu/telechargement/24091/161738/file/note-ESOD-janvier-2021.pdf" TargetMode="External"/><Relationship Id="rId5" Type="http://schemas.openxmlformats.org/officeDocument/2006/relationships/endnotes" Target="endnotes.xml"/><Relationship Id="rId15" Type="http://schemas.openxmlformats.org/officeDocument/2006/relationships/hyperlink" Target="https://www.meurthe-et-moselle.gouv.fr/contenu/telechargement/19648/136634/file/AP2014-242-.armes.pdf" TargetMode="External"/><Relationship Id="rId10" Type="http://schemas.openxmlformats.org/officeDocument/2006/relationships/hyperlink" Target="https://www.meurthe-et-moselle.gouv.fr/contenu/telechargement/19645/136622/file/declaration_de_degats_dus_aux_predateurs.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legifrance.gouv.fr/affichTexte.do?cidTexte=JORFTEXT000038730016&amp;fastPos=1" TargetMode="External"/><Relationship Id="rId14" Type="http://schemas.openxmlformats.org/officeDocument/2006/relationships/hyperlink" Target="https://www.meurthe-et-moselle.gouv.fr/contenu/telechargement/25881/172755/file/CR_ti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5191</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FONTY</dc:creator>
  <cp:lastModifiedBy>Charlotte FONTY</cp:lastModifiedBy>
  <cp:revision>2</cp:revision>
  <dcterms:created xsi:type="dcterms:W3CDTF">2023-02-24T10:59:00Z</dcterms:created>
  <dcterms:modified xsi:type="dcterms:W3CDTF">2023-02-24T10:59:00Z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